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ПАМЯТКА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 НАЛОГУ НА ИМУЩЕСТВО ФИЗИЧЕСКИХ ЛИЦ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ИСХОДЯ ИЗ КАДАСТРОВОЙ СТОИМОСТИ ОБЪЕКТОВ НАЛОГООБЛОЖЕНИЯ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4189"/>
        <w:gridCol w:w="8020"/>
        <w:gridCol w:w="2466"/>
      </w:tblGrid>
      <w:tr>
        <w:trPr>
          <w:trHeight w:val="810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977" w:dyaOrig="894">
                <v:rect xmlns:o="urn:schemas-microsoft-com:office:office" xmlns:v="urn:schemas-microsoft-com:vml" id="rectole0000000000" style="width:48.850000pt;height:44.7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НАЛОГОПЛАТЕЛЬЩИКИ</w:t>
            </w:r>
          </w:p>
        </w:tc>
      </w:tr>
      <w:tr>
        <w:trPr>
          <w:trHeight w:val="813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5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Физические лица – собственники объектов налогообложения.</w:t>
            </w:r>
          </w:p>
        </w:tc>
      </w:tr>
      <w:tr>
        <w:trPr>
          <w:trHeight w:val="786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977" w:dyaOrig="840">
                <v:rect xmlns:o="urn:schemas-microsoft-com:office:office" xmlns:v="urn:schemas-microsoft-com:vml" id="rectole0000000001" style="width:48.850000pt;height:42.00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ОБЪЕКТ НАЛОГООБЛОЖЕНИЯ</w:t>
            </w:r>
          </w:p>
        </w:tc>
      </w:tr>
      <w:tr>
        <w:trPr>
          <w:trHeight w:val="2581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жилой дом </w:t>
            </w:r>
          </w:p>
          <w:p>
            <w:pPr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жилое помещение (квартира, комната), </w:t>
            </w:r>
          </w:p>
          <w:p>
            <w:pPr>
              <w:tabs>
                <w:tab w:val="left" w:pos="932" w:leader="none"/>
              </w:tabs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гараж, машино-место, </w:t>
            </w:r>
          </w:p>
          <w:p>
            <w:pPr>
              <w:tabs>
                <w:tab w:val="left" w:pos="932" w:leader="none"/>
              </w:tabs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единый недвижимый комплекс, </w:t>
            </w:r>
          </w:p>
          <w:p>
            <w:pPr>
              <w:tabs>
                <w:tab w:val="left" w:pos="932" w:leader="none"/>
              </w:tabs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объект незавершенного строительства, </w:t>
            </w:r>
          </w:p>
          <w:p>
            <w:pPr>
              <w:tabs>
                <w:tab w:val="left" w:pos="932" w:leader="none"/>
              </w:tabs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иные здание, строение, сооружение, помещение.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 жилым домам в том числе относятся дома и 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жилые строения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строительства.</w:t>
            </w:r>
          </w:p>
          <w:p>
            <w:pPr>
              <w:tabs>
                <w:tab w:val="left" w:pos="932" w:leader="none"/>
              </w:tabs>
              <w:spacing w:before="0" w:after="0" w:line="240"/>
              <w:ind w:right="0" w:left="0" w:firstLine="64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Не признается объектом налогообложения имущество, входящее в состав общего имущества многоквартирного дома.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786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867" w:dyaOrig="925">
                <v:rect xmlns:o="urn:schemas-microsoft-com:office:office" xmlns:v="urn:schemas-microsoft-com:vml" id="rectole0000000002" style="width:43.350000pt;height:46.250000pt" o:preferrelative="t" o:ole="">
                  <o:lock v:ext="edit"/>
                  <v:imagedata xmlns:r="http://schemas.openxmlformats.org/officeDocument/2006/relationships" r:id="docRId6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НАЛОГОВАЯ БАЗА И ВЫЧЕТЫ</w:t>
            </w:r>
          </w:p>
        </w:tc>
      </w:tr>
      <w:tr>
        <w:trPr>
          <w:trHeight w:val="2581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Налоговая база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определяется как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кадастровая стоимость объекта налогообложения.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При этом установлены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налоговые вычеты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отношении: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квартиры – кадастровая стоимость уменьшается на величину кадастровой стоимости 20 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общей площади этой квартиры; 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комнаты – кадастровая стоимость уменьшается на величину кадастровой  стоимости 10 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площади этой комнаты;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жилого дома – кадастровая стоимость уменьшается на величину кадастровой стоимости 50 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общей площади этого жилого дома;</w:t>
            </w:r>
          </w:p>
          <w:p>
            <w:pPr>
              <w:spacing w:before="0" w:after="0" w:line="240"/>
              <w:ind w:right="0" w:left="0" w:firstLine="54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единого недвижимого комплекса, в состав которого входит хотя бы одно жилое помещение (жилой дом)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кадастровая стоимость уменьшается на один миллион рублей.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случае, если объект налогообложения находится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общей долевой собственности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налог исчисляется для каждого из участников долевой собственности пропорционально его доле в праве собственности на такой объект налогообложения.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случае, если объект налогообложения находится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общей совместной собственности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налог исчисляется для каждого из участников совместной собственности в равных долях.</w:t>
            </w:r>
          </w:p>
          <w:p>
            <w:pPr>
              <w:spacing w:before="0" w:after="0" w:line="240"/>
              <w:ind w:right="0" w:left="0" w:firstLine="64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Представительные органы муниципальных образований вправе увеличивать размеры налоговых вычетов.</w:t>
            </w:r>
          </w:p>
          <w:p>
            <w:pPr>
              <w:spacing w:before="0" w:after="0" w:line="240"/>
              <w:ind w:right="0" w:left="0" w:firstLine="64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случае, если при применении налоговых вычетов налоговая база принимает отрицательное значение, в целях исчисления налога она принимается равной нулю.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36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982" w:dyaOrig="917">
                <v:rect xmlns:o="urn:schemas-microsoft-com:office:office" xmlns:v="urn:schemas-microsoft-com:vml" id="rectole0000000003" style="width:49.100000pt;height:45.850000pt" o:preferrelative="t" o:ole="">
                  <o:lock v:ext="edit"/>
                  <v:imagedata xmlns:r="http://schemas.openxmlformats.org/officeDocument/2006/relationships" r:id="docRId8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7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НАЛОГОВЫЕ  СТАВКИ</w:t>
            </w:r>
          </w:p>
        </w:tc>
      </w:tr>
      <w:tr>
        <w:trPr>
          <w:trHeight w:val="3136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Налоговые ставки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устанавливаются представительными органами поселений и городских округов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 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Налоговым кодексом Российской Федерации ставки определены:</w:t>
            </w:r>
          </w:p>
          <w:p>
            <w:pPr>
              <w:spacing w:before="0" w:after="0" w:line="240"/>
              <w:ind w:right="0" w:left="648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1)  0,1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процента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отношении: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жилых домов, жилых помещений;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объектов незавершенного строительства в случае, если проектируемым назначением таких объектов является жилой дом;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единых недвижимых комплексов, в состав которых входит хотя бы одно жилое помещение (жилой дом);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гаражей и машино-мест;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2)  2,0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процента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 административно-деловой и торговой недвижимости, а также в отношении объектов налогообложения, кадастровая стоимость каждого из которых превышает 300 миллионов рублей;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3)  0,5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процента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 прочих объектов налогообложения.</w:t>
            </w:r>
          </w:p>
          <w:p>
            <w:pPr>
              <w:spacing w:before="0" w:after="0" w:line="240"/>
              <w:ind w:right="0" w:left="0" w:firstLine="54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Представительными органами муниципальных образований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налоговые ставки,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 исключением указанных в пунктах 2 и 3,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могут быть уменьшены до нуля или увеличены, но не более чем в три раза. 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Допускается установление дифференцированных налоговых ставок в зависимости от кадастровой стоимости объекта налогообложения; вида объекта налогообложения; места нахождения объекта налогообложения; видов территориальных зон, в границах которых расположен объект налогообложения.</w:t>
            </w:r>
          </w:p>
        </w:tc>
      </w:tr>
      <w:tr>
        <w:trPr>
          <w:trHeight w:val="1315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43" w:dyaOrig="973">
                <v:rect xmlns:o="urn:schemas-microsoft-com:office:office" xmlns:v="urn:schemas-microsoft-com:vml" id="rectole0000000004" style="width:52.150000pt;height:48.650000pt" o:preferrelative="t" o:ole="">
                  <o:lock v:ext="edit"/>
                  <v:imagedata xmlns:r="http://schemas.openxmlformats.org/officeDocument/2006/relationships" r:id="docRId10" o:title=""/>
                </v:rect>
                <o:OLEObject xmlns:r="http://schemas.openxmlformats.org/officeDocument/2006/relationships" xmlns:o="urn:schemas-microsoft-com:office:office" Type="Embed" ProgID="StaticMetafile" DrawAspect="Content" ObjectID="0000000004" ShapeID="rectole0000000004" r:id="docRId9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ЛЬГОТЫ ПО УПЛАТЕ НАЛОГА</w:t>
            </w:r>
          </w:p>
        </w:tc>
      </w:tr>
      <w:tr>
        <w:trPr>
          <w:trHeight w:val="761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bottom"/>
          </w:tcPr>
          <w:p>
            <w:pPr>
              <w:spacing w:before="0" w:after="0" w:line="240"/>
              <w:ind w:right="0" w:left="18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Льготы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освобождающие от уплаты налога, установлены Налоговым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кодексом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Российской Федерации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 отношении 15 категорий налогоплательщиков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: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Герои Советского Союза и Герои Российской Федерации, а также лица, награжденные орденом Славы трех степеней;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инвалиды I и II групп инвалидности;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инвалиды с детства;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лица, имеющие право на получение социальной поддержки в соответствии с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Российской Федерации от 15.05.1991 № 1244-1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социальной защите граждан, подвергшихся воздействию радиации вследствие катастрофы на Чернобыльской АЭС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соответствии с Федеральным законом 26.11.1998 № 175-ФЗ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Маяк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 сбросов радиоактивных отходов в реку Теча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 Федеральным законом от 10.01.2002 № 2-ФЗ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члены семей военнослужащих, потерявших кормильца, признаваемые таковыми в соответствии с Федеральным законом от 27.05.1998 № 76-ФЗ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статусе военнослужащих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пенсионеры, получающие пенсии, назначаемые в порядке, установленном пенсионным законодательством,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родители и супруги военнослужащих и государственных служащих, погибших при исполнении служебных обязанностей;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физические лица, осуществляющие профессиональную творческую деятельность,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помещений, используемых для организации открытых для посещения негосударственных музеев, галерей, библиотек,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на период такого их использования;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физические лица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      </w:r>
          </w:p>
          <w:p>
            <w:pPr>
              <w:spacing w:before="0" w:after="0" w:line="240"/>
              <w:ind w:right="0" w:left="18" w:firstLine="629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Представительные органы муниципальных образований вправе устанавливать дополнительные льготы. </w:t>
            </w:r>
          </w:p>
          <w:p>
            <w:pPr>
              <w:spacing w:before="0" w:after="0" w:line="240"/>
              <w:ind w:right="0" w:left="0" w:firstLine="54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Льготы предоставляются в отношении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одного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объекта налогообложения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каждого вида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по выбору налогоплательщика вне зависимости от количества оснований для применения налоговых льгот. </w:t>
            </w:r>
          </w:p>
          <w:p>
            <w:pPr>
              <w:spacing w:before="0" w:after="0" w:line="240"/>
              <w:ind w:right="0" w:left="0" w:firstLine="54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Лицо, имеющее право на налоговую льготу, представляет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заявление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 предоставлении льготы и документы, подтверждающие право налогоплательщика на налоговую льготу, в налоговый орган по своему выбору.</w:t>
            </w:r>
          </w:p>
          <w:p>
            <w:pPr>
              <w:spacing w:before="0" w:after="0" w:line="240"/>
              <w:ind w:right="0" w:left="18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Уведомление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до 1 ноября года, являющегося налоговым периодом, начиная с которого в отношении указанных объектов применяется налоговая льгота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629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 непредставлении налогоплательщиком, имеющим право на налоговую льготу, уведомления о выбранном объекте налогообложения налоговая льгота предоставляется в отношении одного объекта налогообложения каждого вида с максимальной исчисленной суммой налога.</w:t>
            </w:r>
          </w:p>
          <w:p>
            <w:pPr>
              <w:spacing w:before="0" w:after="0" w:line="240"/>
              <w:ind w:right="0" w:left="18" w:firstLine="629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Налоговая льгота предоставляется в отношении объекта налогообложения,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не используемого налогоплательщиком в предпринимательской деятельности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</w:tr>
      <w:tr>
        <w:trPr>
          <w:trHeight w:val="748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933" w:dyaOrig="939">
                <v:rect xmlns:o="urn:schemas-microsoft-com:office:office" xmlns:v="urn:schemas-microsoft-com:vml" id="rectole0000000005" style="width:46.650000pt;height:46.950000pt" o:preferrelative="t" o:ole="">
                  <o:lock v:ext="edit"/>
                  <v:imagedata xmlns:r="http://schemas.openxmlformats.org/officeDocument/2006/relationships" r:id="docRId15" o:title=""/>
                </v:rect>
                <o:OLEObject xmlns:r="http://schemas.openxmlformats.org/officeDocument/2006/relationships" xmlns:o="urn:schemas-microsoft-com:office:office" Type="Embed" ProgID="StaticMetafile" DrawAspect="Content" ObjectID="0000000005" ShapeID="rectole0000000005" r:id="docRId14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РАСЧЕТ НАЛОГА</w:t>
            </w:r>
          </w:p>
        </w:tc>
      </w:tr>
      <w:tr>
        <w:trPr>
          <w:trHeight w:val="136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 если налог, исчисленный от кадастровой стоимости больше налога, исчисленного от инвентаризационной стоимости, сумма налога, подлежащая уплате налогоплательщиком, исчисляется с учетом понижающих коэффициентов. 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Понижающие коэффициенты применяются в первые четыре налоговых периода.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Полная сумма налога будет уплачиваться только через пять лет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Расчет налога проводится по формуле: </w:t>
            </w:r>
          </w:p>
        </w:tc>
      </w:tr>
      <w:tr>
        <w:trPr>
          <w:trHeight w:val="1843" w:hRule="auto"/>
          <w:jc w:val="left"/>
        </w:trPr>
        <w:tc>
          <w:tcPr>
            <w:tcW w:w="146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                                                                                            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2751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где понижающий коэффициент: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0,2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применяется в первом году введения налога, 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0,4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во втором году введения налога, 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0,6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 третьем году, 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0,8 –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 четвертом году.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 если сумма налога исходя из инвентаризационной стоимости выше суммы налога исходя из кадастровой стоимости,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сумма налога, подлежащая уплате, исчисляется исходя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из кадастровой стоимости без учета понижающего коэффициента.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Для расчета налога на сайте ФНС России действует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Налоговый калькулятор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65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650"/>
              <w:jc w:val="both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950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831" w:dyaOrig="916">
                <v:rect xmlns:o="urn:schemas-microsoft-com:office:office" xmlns:v="urn:schemas-microsoft-com:vml" id="rectole0000000006" style="width:41.550000pt;height:45.800000pt" o:preferrelative="t" o:ole="">
                  <o:lock v:ext="edit"/>
                  <v:imagedata xmlns:r="http://schemas.openxmlformats.org/officeDocument/2006/relationships" r:id="docRId17" o:title=""/>
                </v:rect>
                <o:OLEObject xmlns:r="http://schemas.openxmlformats.org/officeDocument/2006/relationships" xmlns:o="urn:schemas-microsoft-com:office:office" Type="Embed" ProgID="StaticMetafile" DrawAspect="Content" ObjectID="0000000006" ShapeID="rectole0000000006" r:id="docRId16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ОСНОВАНИЯ УПЛАТЫ НАЛОГА</w:t>
            </w:r>
          </w:p>
        </w:tc>
      </w:tr>
      <w:tr>
        <w:trPr>
          <w:trHeight w:val="2725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 уплачивается на основании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налогового уведомления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, направляемого налогоплательщику налоговым органом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путем размещения в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Личном кабинете налогоплательщика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648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случае его неполучения в электронном виде либо несогласия с объектами налогообложения, суммой исчисленных имущественных налогов можно обратиться в налоговую инспекцию по месту жительства или нахождения имущества.</w:t>
            </w:r>
          </w:p>
        </w:tc>
      </w:tr>
      <w:tr>
        <w:trPr>
          <w:trHeight w:val="864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05" w:dyaOrig="793">
                <v:rect xmlns:o="urn:schemas-microsoft-com:office:office" xmlns:v="urn:schemas-microsoft-com:vml" id="rectole0000000007" style="width:50.250000pt;height:39.650000pt" o:preferrelative="t" o:ole="">
                  <o:lock v:ext="edit"/>
                  <v:imagedata xmlns:r="http://schemas.openxmlformats.org/officeDocument/2006/relationships" r:id="docRId19" o:title=""/>
                </v:rect>
                <o:OLEObject xmlns:r="http://schemas.openxmlformats.org/officeDocument/2006/relationships" xmlns:o="urn:schemas-microsoft-com:office:office" Type="Embed" ProgID="StaticMetafile" DrawAspect="Content" ObjectID="0000000007" ShapeID="rectole0000000007" r:id="docRId18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tabs>
                <w:tab w:val="left" w:pos="1478" w:leader="none"/>
                <w:tab w:val="center" w:pos="4457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СРОКИ УПЛАТЫ НАЛОГА</w:t>
            </w:r>
          </w:p>
        </w:tc>
      </w:tr>
      <w:tr>
        <w:trPr>
          <w:trHeight w:val="1244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Не позднее 1 декабря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года, следующего за истекшим налоговым периодом (например, за 2018 год – срок уплаты не позднее 01.12.2019).</w:t>
            </w:r>
          </w:p>
        </w:tc>
      </w:tr>
      <w:tr>
        <w:trPr>
          <w:trHeight w:val="1017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8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09" w:dyaOrig="962">
                <v:rect xmlns:o="urn:schemas-microsoft-com:office:office" xmlns:v="urn:schemas-microsoft-com:vml" id="rectole0000000008" style="width:50.450000pt;height:48.100000pt" o:preferrelative="t" o:ole="">
                  <o:lock v:ext="edit"/>
                  <v:imagedata xmlns:r="http://schemas.openxmlformats.org/officeDocument/2006/relationships" r:id="docRId21" o:title=""/>
                </v:rect>
                <o:OLEObject xmlns:r="http://schemas.openxmlformats.org/officeDocument/2006/relationships" xmlns:o="urn:schemas-microsoft-com:office:office" Type="Embed" ProgID="StaticMetafile" DrawAspect="Content" ObjectID="0000000008" ShapeID="rectole0000000008" r:id="docRId20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spacing w:before="0" w:after="0" w:line="240"/>
              <w:ind w:right="147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FFFFFF" w:val="clear"/>
              </w:rPr>
              <w:t xml:space="preserve">ИНФОРМАЦИЯ О КАДАСТРОВОЙ СТОИМОСТИ ОБЪЕКТОВ НЕДВИЖИМОСТИ</w:t>
            </w:r>
          </w:p>
        </w:tc>
      </w:tr>
      <w:tr>
        <w:trPr>
          <w:trHeight w:val="2224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147" w:left="0" w:firstLine="6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Результаты утверждены постановлением Правительства Ростовской области от 27.12.2016 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 881.</w:t>
            </w:r>
          </w:p>
          <w:p>
            <w:pPr>
              <w:spacing w:before="0" w:after="0" w:line="240"/>
              <w:ind w:right="147" w:left="0" w:firstLine="648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Ознакомиться можно на официальном сайте Правительства Ростовской области в подразделе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Кадастровая оценка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раздела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Экономика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»;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на сайте Росреестра по Ростовской области 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FFFFFF" w:val="clear"/>
                </w:rPr>
                <w:t xml:space="preserve">«Кадастровая стоимость онлайн»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.</w:t>
            </w:r>
          </w:p>
        </w:tc>
      </w:tr>
      <w:tr>
        <w:trPr>
          <w:trHeight w:val="986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10" w:dyaOrig="945">
                <v:rect xmlns:o="urn:schemas-microsoft-com:office:office" xmlns:v="urn:schemas-microsoft-com:vml" id="rectole0000000009" style="width:50.500000pt;height:47.250000pt" o:preferrelative="t" o:ole="">
                  <o:lock v:ext="edit"/>
                  <v:imagedata xmlns:r="http://schemas.openxmlformats.org/officeDocument/2006/relationships" r:id="docRId24" o:title=""/>
                </v:rect>
                <o:OLEObject xmlns:r="http://schemas.openxmlformats.org/officeDocument/2006/relationships" xmlns:o="urn:schemas-microsoft-com:office:office" Type="Embed" ProgID="StaticMetafile" DrawAspect="Content" ObjectID="0000000009" ShapeID="rectole0000000009" r:id="docRId23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tabs>
                <w:tab w:val="left" w:pos="3056" w:leader="none"/>
                <w:tab w:val="left" w:pos="3278" w:leader="none"/>
              </w:tabs>
              <w:spacing w:before="0" w:after="0" w:line="240"/>
              <w:ind w:right="505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КАК ОСПОРИТЬ КАДАСТРОВУЮ СТОИМОСТЬ ОБЪЕКТОВ НЕДВИЖИМОСТИ</w:t>
            </w:r>
          </w:p>
        </w:tc>
      </w:tr>
      <w:tr>
        <w:trPr>
          <w:trHeight w:val="2592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64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Оспаривание результатов кадастровой оценки может быть осуществлено двумя способами:</w:t>
            </w:r>
          </w:p>
          <w:p>
            <w:pPr>
              <w:spacing w:before="0" w:after="0" w:line="240"/>
              <w:ind w:right="0" w:left="0" w:firstLine="64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комиссии при территориальном органе Росреестра;</w:t>
            </w:r>
          </w:p>
          <w:p>
            <w:pPr>
              <w:spacing w:before="0" w:after="0" w:line="240"/>
              <w:ind w:right="0" w:left="0" w:firstLine="64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подача иска в суд. </w:t>
            </w:r>
          </w:p>
          <w:p>
            <w:pPr>
              <w:spacing w:before="0" w:after="0" w:line="240"/>
              <w:ind w:right="0" w:left="0" w:firstLine="647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Решение комиссии Росреестра может быть оспорено в судебном порядке. </w:t>
            </w:r>
          </w:p>
          <w:p>
            <w:pPr>
              <w:spacing w:before="0" w:after="0" w:line="240"/>
              <w:ind w:right="0" w:left="0" w:firstLine="647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Комиссии по рассмотрению споров о кадастровой стоимости созданы и функционируют при каждом управлении Росреестра.</w:t>
            </w:r>
          </w:p>
        </w:tc>
      </w:tr>
      <w:tr>
        <w:trPr>
          <w:trHeight w:val="1062" w:hRule="auto"/>
          <w:jc w:val="left"/>
        </w:trPr>
        <w:tc>
          <w:tcPr>
            <w:tcW w:w="41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898" w:dyaOrig="1161">
                <v:rect xmlns:o="urn:schemas-microsoft-com:office:office" xmlns:v="urn:schemas-microsoft-com:vml" id="rectole0000000010" style="width:44.900000pt;height:58.050000pt" o:preferrelative="t" o:ole="">
                  <o:lock v:ext="edit"/>
                  <v:imagedata xmlns:r="http://schemas.openxmlformats.org/officeDocument/2006/relationships" r:id="docRId26" o:title=""/>
                </v:rect>
                <o:OLEObject xmlns:r="http://schemas.openxmlformats.org/officeDocument/2006/relationships" xmlns:o="urn:schemas-microsoft-com:office:office" Type="Embed" ProgID="StaticMetafile" DrawAspect="Content" ObjectID="0000000010" ShapeID="rectole0000000010" r:id="docRId25"/>
              </w:object>
            </w:r>
          </w:p>
        </w:tc>
        <w:tc>
          <w:tcPr>
            <w:tcW w:w="8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center"/>
          </w:tcPr>
          <w:p>
            <w:pPr>
              <w:tabs>
                <w:tab w:val="left" w:pos="2773" w:leader="none"/>
              </w:tabs>
              <w:spacing w:before="0" w:after="0" w:line="240"/>
              <w:ind w:right="647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32"/>
                <w:shd w:fill="auto" w:val="clear"/>
              </w:rPr>
              <w:t xml:space="preserve">ЕСЛИ ОБЪЕКТ НЕДВИЖИМОСТИ ОТСУТСТВУЕТ В ПОСТАНОВЛЕНИИ ПРАВИТЕЛЬСТВА РОСТОВСКОЙ ОБЛАСТИ ОТ 27.12.2016 № 881</w:t>
            </w:r>
          </w:p>
        </w:tc>
      </w:tr>
      <w:tr>
        <w:trPr>
          <w:trHeight w:val="1347" w:hRule="auto"/>
          <w:jc w:val="left"/>
        </w:trPr>
        <w:tc>
          <w:tcPr>
            <w:tcW w:w="1220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150" w:left="0" w:firstLine="648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Если объект недвижимости и соответственно его кадастровая стоимость отсутствует в постановлении Правительства Ростовской области от 27.12.2016 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 881,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собственнику необходимо обратиться в Росреестр в целях уточнения характеристик объектов, содержащихся в ЕГРН.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______________________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Информация о результатах государственной кадастровой оценки объектов недвижимости в форме вопросов и ответов расположена на официальном сайте Правительства Ростовской области в подразделе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Кадастровая оценка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раздела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Экономика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125" w:left="125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Кроме того, обратившись в МФЦ можно подать документы в Росреестр:</w:t>
      </w:r>
    </w:p>
    <w:p>
      <w:pPr>
        <w:spacing w:before="0" w:after="0" w:line="240"/>
        <w:ind w:right="125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государственная регистрация прав на недвижимое имущество и сделок с ним;</w:t>
      </w:r>
    </w:p>
    <w:p>
      <w:pPr>
        <w:tabs>
          <w:tab w:val="left" w:pos="993" w:leader="none"/>
        </w:tabs>
        <w:spacing w:before="0" w:after="0" w:line="240"/>
        <w:ind w:right="125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</w:t>
        <w:tab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предоставление сведений, содержащихся в едином государственном реестре прав;</w:t>
      </w:r>
    </w:p>
    <w:p>
      <w:pPr>
        <w:spacing w:before="0" w:after="0" w:line="240"/>
        <w:ind w:right="125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осуществление государственного кадастрового учета;</w:t>
      </w:r>
    </w:p>
    <w:p>
      <w:pPr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предоставление сведений из государственного кадастра недвижимости.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6.wmf" Id="docRId17" Type="http://schemas.openxmlformats.org/officeDocument/2006/relationships/image"/><Relationship Target="media/image9.wmf" Id="docRId24" Type="http://schemas.openxmlformats.org/officeDocument/2006/relationships/image"/><Relationship Target="embeddings/oleObject3.bin" Id="docRId7" Type="http://schemas.openxmlformats.org/officeDocument/2006/relationships/oleObject"/><Relationship Target="embeddings/oleObject5.bin" Id="docRId14" Type="http://schemas.openxmlformats.org/officeDocument/2006/relationships/oleObject"/><Relationship Target="embeddings/oleObject9.bin" Id="docRId23" Type="http://schemas.openxmlformats.org/officeDocument/2006/relationships/oleObject"/><Relationship Target="media/image2.wmf" Id="docRId6" Type="http://schemas.openxmlformats.org/officeDocument/2006/relationships/image"/><Relationship Target="media/image0.wmf" Id="docRId1" Type="http://schemas.openxmlformats.org/officeDocument/2006/relationships/image"/><Relationship Target="media/image5.wmf" Id="docRId15" Type="http://schemas.openxmlformats.org/officeDocument/2006/relationships/image"/><Relationship TargetMode="External" Target="http://rosreestr-online.com/kadastrovaya-stoimost" Id="docRId22" Type="http://schemas.openxmlformats.org/officeDocument/2006/relationships/hyperlink"/><Relationship Target="embeddings/oleObject4.bin" Id="docRId9" Type="http://schemas.openxmlformats.org/officeDocument/2006/relationships/oleObject"/><Relationship Target="embeddings/oleObject0.bin" Id="docRId0" Type="http://schemas.openxmlformats.org/officeDocument/2006/relationships/oleObject"/><Relationship TargetMode="External" Target="consultantplus://offline/ref=CE0DB02085F042E6DDA63D9E8C157713218BA0D024AE247A2DFD4C75B4J66AN" Id="docRId12" Type="http://schemas.openxmlformats.org/officeDocument/2006/relationships/hyperlink"/><Relationship Target="media/image8.wmf" Id="docRId21" Type="http://schemas.openxmlformats.org/officeDocument/2006/relationships/image"/><Relationship Target="media/image3.wmf" Id="docRId8" Type="http://schemas.openxmlformats.org/officeDocument/2006/relationships/image"/><Relationship TargetMode="External" Target="consultantplus://offline/ref=279F53E942C3FE12F349D33B24211DFFE5CE5F2EF66764081418AB085AD42801A9C75B48916165295BB0P" Id="docRId13" Type="http://schemas.openxmlformats.org/officeDocument/2006/relationships/hyperlink"/><Relationship Target="embeddings/oleObject8.bin" Id="docRId20" Type="http://schemas.openxmlformats.org/officeDocument/2006/relationships/oleObject"/><Relationship Target="styles.xml" Id="docRId28" Type="http://schemas.openxmlformats.org/officeDocument/2006/relationships/styles"/><Relationship Target="media/image1.wmf" Id="docRId3" Type="http://schemas.openxmlformats.org/officeDocument/2006/relationships/image"/><Relationship Target="media/image4.wmf" Id="docRId10" Type="http://schemas.openxmlformats.org/officeDocument/2006/relationships/image"/><Relationship Target="embeddings/oleObject7.bin" Id="docRId18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27" Type="http://schemas.openxmlformats.org/officeDocument/2006/relationships/numbering"/><Relationship TargetMode="External" Target="consultantplus://offline/ref=B38582C89143BC9616A09BA45EE25B96C683940CD7214FC50C78462531F52DI" Id="docRId11" Type="http://schemas.openxmlformats.org/officeDocument/2006/relationships/hyperlink"/><Relationship Target="media/image7.wmf" Id="docRId19" Type="http://schemas.openxmlformats.org/officeDocument/2006/relationships/image"/><Relationship Target="media/image10.wmf" Id="docRId26" Type="http://schemas.openxmlformats.org/officeDocument/2006/relationships/image"/><Relationship Target="embeddings/oleObject2.bin" Id="docRId5" Type="http://schemas.openxmlformats.org/officeDocument/2006/relationships/oleObject"/><Relationship Target="embeddings/oleObject6.bin" Id="docRId16" Type="http://schemas.openxmlformats.org/officeDocument/2006/relationships/oleObject"/><Relationship Target="embeddings/oleObject10.bin" Id="docRId25" Type="http://schemas.openxmlformats.org/officeDocument/2006/relationships/oleObject"/><Relationship TargetMode="External" Target="consultantplus://offline/ref=EAE2A02D56646348ABA64661BB4B1597056BD338A19B4AAC4592C186BF4E166B60E90B57A82716F8j3iAH" Id="docRId4" Type="http://schemas.openxmlformats.org/officeDocument/2006/relationships/hyperlink"/></Relationships>
</file>